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/>
        <w:rPr>
          <w:b w:val="0"/>
          <w:bCs w:val="0"/>
          <w:sz w:val="21"/>
          <w:szCs w:val="21"/>
        </w:rPr>
      </w:pPr>
      <w:r>
        <w:rPr>
          <w:rFonts w:ascii="仿宋" w:hAnsi="仿宋" w:eastAsia="仿宋" w:cs="仿宋"/>
          <w:b w:val="0"/>
          <w:bCs w:val="0"/>
          <w:sz w:val="30"/>
          <w:szCs w:val="30"/>
          <w:bdr w:val="none" w:color="auto" w:sz="0" w:space="0"/>
        </w:rPr>
        <w:t> 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bdr w:val="none" w:color="auto" w:sz="0" w:space="0"/>
        </w:rPr>
        <w:t> </w:t>
      </w:r>
      <w:r>
        <w:rPr>
          <w:rFonts w:hint="eastAsia" w:ascii="仿宋" w:hAnsi="仿宋" w:eastAsia="仿宋" w:cs="仿宋"/>
          <w:b/>
          <w:bCs/>
          <w:sz w:val="30"/>
          <w:szCs w:val="30"/>
          <w:bdr w:val="none" w:color="auto" w:sz="0" w:space="0"/>
        </w:rPr>
        <w:t>2021年</w:t>
      </w:r>
      <w:r>
        <w:rPr>
          <w:rStyle w:val="5"/>
          <w:rFonts w:hint="eastAsia" w:ascii="仿宋" w:hAnsi="仿宋" w:eastAsia="仿宋" w:cs="仿宋"/>
          <w:sz w:val="30"/>
          <w:szCs w:val="30"/>
          <w:bdr w:val="none" w:color="auto" w:sz="0" w:space="0"/>
        </w:rPr>
        <w:t>下半年舟山市教育局面向社会公开招聘中小学教师（第一批）计划表</w:t>
      </w:r>
    </w:p>
    <w:tbl>
      <w:tblPr>
        <w:tblW w:w="4997" w:type="pct"/>
        <w:tblCellSpacing w:w="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0"/>
        <w:gridCol w:w="659"/>
        <w:gridCol w:w="832"/>
        <w:gridCol w:w="465"/>
        <w:gridCol w:w="729"/>
        <w:gridCol w:w="998"/>
        <w:gridCol w:w="1917"/>
        <w:gridCol w:w="915"/>
        <w:gridCol w:w="154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tblCellSpacing w:w="0" w:type="dxa"/>
        </w:trPr>
        <w:tc>
          <w:tcPr>
            <w:tcW w:w="22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序号</w:t>
            </w:r>
          </w:p>
        </w:tc>
        <w:tc>
          <w:tcPr>
            <w:tcW w:w="431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单位</w:t>
            </w:r>
          </w:p>
        </w:tc>
        <w:tc>
          <w:tcPr>
            <w:tcW w:w="530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岗位</w:t>
            </w:r>
          </w:p>
        </w:tc>
        <w:tc>
          <w:tcPr>
            <w:tcW w:w="302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招聘计划</w:t>
            </w:r>
          </w:p>
        </w:tc>
        <w:tc>
          <w:tcPr>
            <w:tcW w:w="487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学历学位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要求</w:t>
            </w:r>
          </w:p>
        </w:tc>
        <w:tc>
          <w:tcPr>
            <w:tcW w:w="629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年龄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要求</w:t>
            </w:r>
          </w:p>
        </w:tc>
        <w:tc>
          <w:tcPr>
            <w:tcW w:w="1167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专业要求</w:t>
            </w:r>
          </w:p>
        </w:tc>
        <w:tc>
          <w:tcPr>
            <w:tcW w:w="580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考试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形式</w:t>
            </w:r>
          </w:p>
        </w:tc>
        <w:tc>
          <w:tcPr>
            <w:tcW w:w="642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方式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tblCellSpacing w:w="0" w:type="dxa"/>
        </w:trPr>
        <w:tc>
          <w:tcPr>
            <w:tcW w:w="22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431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bCs w:val="0"/>
                <w:sz w:val="21"/>
                <w:szCs w:val="21"/>
              </w:rPr>
            </w:pPr>
            <w:r>
              <w:rPr>
                <w:rFonts w:ascii="仿宋_GB2312" w:hAnsi="微软雅黑" w:eastAsia="仿宋_GB2312" w:cs="仿宋_GB2312"/>
                <w:b w:val="0"/>
                <w:bCs w:val="0"/>
                <w:sz w:val="24"/>
                <w:szCs w:val="24"/>
                <w:bdr w:val="none" w:color="auto" w:sz="0" w:space="0"/>
              </w:rPr>
              <w:t>舟山市白泉高级中学</w:t>
            </w:r>
          </w:p>
        </w:tc>
        <w:tc>
          <w:tcPr>
            <w:tcW w:w="53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信息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技术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487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15"/>
                <w:sz w:val="24"/>
                <w:szCs w:val="24"/>
                <w:bdr w:val="none" w:color="auto" w:sz="0" w:space="0"/>
                <w:shd w:val="clear" w:fill="FFFFFF"/>
              </w:rPr>
              <w:t>全日制普通高校本科学士毕业生及以上（具有中高级职称的，学历可放宽到非全日制本科）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 </w:t>
            </w:r>
          </w:p>
        </w:tc>
        <w:tc>
          <w:tcPr>
            <w:tcW w:w="629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15"/>
                <w:sz w:val="24"/>
                <w:szCs w:val="24"/>
                <w:bdr w:val="none" w:color="auto" w:sz="0" w:space="0"/>
                <w:shd w:val="clear" w:fill="FFFFFF"/>
              </w:rPr>
              <w:t>35周岁及以下（1985年7月15日后出生），具有副高及以上中小学教师职称的，年龄放宽到45周岁及以下（1975年7月15日后出生）。</w:t>
            </w:r>
          </w:p>
        </w:tc>
        <w:tc>
          <w:tcPr>
            <w:tcW w:w="116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sz w:val="21"/>
                <w:szCs w:val="21"/>
                <w:bdr w:val="none" w:color="auto" w:sz="0" w:space="0"/>
              </w:rPr>
              <w:t>研究生：计算机科学与技术类、教育技术学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sz w:val="21"/>
                <w:szCs w:val="21"/>
                <w:bdr w:val="none" w:color="auto" w:sz="0" w:space="0"/>
              </w:rPr>
              <w:t>本科：计算机类、教育技术学</w:t>
            </w:r>
          </w:p>
        </w:tc>
        <w:tc>
          <w:tcPr>
            <w:tcW w:w="580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sz w:val="24"/>
                <w:szCs w:val="24"/>
                <w:bdr w:val="none" w:color="auto" w:sz="0" w:space="0"/>
              </w:rPr>
              <w:t>笔试+面试+专业技能测试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sz w:val="24"/>
                <w:szCs w:val="24"/>
                <w:bdr w:val="none" w:color="auto" w:sz="0" w:space="0"/>
              </w:rPr>
              <w:t>13505807443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sz w:val="24"/>
                <w:szCs w:val="24"/>
                <w:bdr w:val="none" w:color="auto" w:sz="0" w:space="0"/>
              </w:rPr>
              <w:t>顾老师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22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431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体育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487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9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6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sz w:val="21"/>
                <w:szCs w:val="21"/>
                <w:bdr w:val="none" w:color="auto" w:sz="0" w:space="0"/>
              </w:rPr>
              <w:t>研究生：体育学类、学科教学（体育）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sz w:val="21"/>
                <w:szCs w:val="21"/>
                <w:bdr w:val="none" w:color="auto" w:sz="0" w:space="0"/>
              </w:rPr>
              <w:t>本科：体育学类</w:t>
            </w:r>
          </w:p>
        </w:tc>
        <w:tc>
          <w:tcPr>
            <w:tcW w:w="58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42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22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431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sz w:val="24"/>
                <w:szCs w:val="24"/>
                <w:bdr w:val="none" w:color="auto" w:sz="0" w:space="0"/>
              </w:rPr>
              <w:t>舟山市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sz w:val="24"/>
                <w:szCs w:val="24"/>
                <w:bdr w:val="none" w:color="auto" w:sz="0" w:space="0"/>
              </w:rPr>
              <w:t>六横中学</w:t>
            </w:r>
          </w:p>
        </w:tc>
        <w:tc>
          <w:tcPr>
            <w:tcW w:w="53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通用技术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487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9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6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sz w:val="21"/>
                <w:szCs w:val="21"/>
                <w:bdr w:val="none" w:color="auto" w:sz="0" w:space="0"/>
              </w:rPr>
              <w:t>研究生：教育技术学、电子科学与技术类、物理学类、机械工程类、计算机科学与技术类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sz w:val="21"/>
                <w:szCs w:val="21"/>
                <w:bdr w:val="none" w:color="auto" w:sz="0" w:space="0"/>
              </w:rPr>
              <w:t>本科：教育技术学、物理学类、机械类、计算机类、电子信息类</w:t>
            </w:r>
          </w:p>
        </w:tc>
        <w:tc>
          <w:tcPr>
            <w:tcW w:w="580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sz w:val="24"/>
                <w:szCs w:val="24"/>
                <w:bdr w:val="none" w:color="auto" w:sz="0" w:space="0"/>
              </w:rPr>
              <w:t>笔试+面试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 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sz w:val="24"/>
                <w:szCs w:val="24"/>
                <w:bdr w:val="none" w:color="auto" w:sz="0" w:space="0"/>
              </w:rPr>
              <w:t>13666711949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sz w:val="24"/>
                <w:szCs w:val="24"/>
                <w:bdr w:val="none" w:color="auto" w:sz="0" w:space="0"/>
              </w:rPr>
              <w:t>姜老师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22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431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语文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487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9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6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  <w:rPr>
                <w:b w:val="0"/>
                <w:bCs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sz w:val="21"/>
                <w:szCs w:val="21"/>
                <w:bdr w:val="none" w:color="auto" w:sz="0" w:space="0"/>
              </w:rPr>
              <w:t>研究生:中国语言文学类、学科教学（语文）、教育（学科教学语文）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sz w:val="21"/>
                <w:szCs w:val="21"/>
                <w:bdr w:val="none" w:color="auto" w:sz="0" w:space="0"/>
              </w:rPr>
              <w:t>本科：中国语言文学类</w:t>
            </w:r>
          </w:p>
        </w:tc>
        <w:tc>
          <w:tcPr>
            <w:tcW w:w="58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42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  <w:tblCellSpacing w:w="0" w:type="dxa"/>
        </w:trPr>
        <w:tc>
          <w:tcPr>
            <w:tcW w:w="22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5</w:t>
            </w:r>
          </w:p>
        </w:tc>
        <w:tc>
          <w:tcPr>
            <w:tcW w:w="431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舟山市直属义务教育学校</w:t>
            </w:r>
          </w:p>
        </w:tc>
        <w:tc>
          <w:tcPr>
            <w:tcW w:w="53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语文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87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9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6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  <w:rPr>
                <w:b w:val="0"/>
                <w:bCs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sz w:val="21"/>
                <w:szCs w:val="21"/>
                <w:bdr w:val="none" w:color="auto" w:sz="0" w:space="0"/>
              </w:rPr>
              <w:t>研究生:中国语言文学类、学科教学（语文）、教育（学科教学语文）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  <w:rPr>
                <w:b w:val="0"/>
                <w:bCs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sz w:val="21"/>
                <w:szCs w:val="21"/>
                <w:bdr w:val="none" w:color="auto" w:sz="0" w:space="0"/>
              </w:rPr>
              <w:t>本科：中国语言文学类、小学教育（语文方向）</w:t>
            </w:r>
          </w:p>
        </w:tc>
        <w:tc>
          <w:tcPr>
            <w:tcW w:w="58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</w:rPr>
              <w:t>13515805269方老师13575636786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</w:rPr>
              <w:t>黄老师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</w:rPr>
              <w:t>13868238522鲍老师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13515805233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孟老师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22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6</w:t>
            </w:r>
          </w:p>
        </w:tc>
        <w:tc>
          <w:tcPr>
            <w:tcW w:w="431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数学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487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9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6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b w:val="0"/>
                <w:bCs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sz w:val="21"/>
                <w:szCs w:val="21"/>
                <w:bdr w:val="none" w:color="auto" w:sz="0" w:space="0"/>
              </w:rPr>
              <w:t>研究生：数学类、学科教学（数学）、教育（学科教学数学）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b w:val="0"/>
                <w:bCs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sz w:val="21"/>
                <w:szCs w:val="21"/>
                <w:bdr w:val="none" w:color="auto" w:sz="0" w:space="0"/>
              </w:rPr>
              <w:t>本科：数学类、小学教育（数学方向）</w:t>
            </w:r>
          </w:p>
        </w:tc>
        <w:tc>
          <w:tcPr>
            <w:tcW w:w="58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42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22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7</w:t>
            </w:r>
          </w:p>
        </w:tc>
        <w:tc>
          <w:tcPr>
            <w:tcW w:w="431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英语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87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9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6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b w:val="0"/>
                <w:bCs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sz w:val="21"/>
                <w:szCs w:val="21"/>
                <w:bdr w:val="none" w:color="auto" w:sz="0" w:space="0"/>
              </w:rPr>
              <w:t>研究生：英语语言文学专业、英语笔译、英语口译、学科教学（英语）、教育（学科教学英语）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b w:val="0"/>
                <w:bCs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sz w:val="21"/>
                <w:szCs w:val="21"/>
                <w:bdr w:val="none" w:color="auto" w:sz="0" w:space="0"/>
              </w:rPr>
              <w:t>本　科：英语专业</w:t>
            </w:r>
          </w:p>
        </w:tc>
        <w:tc>
          <w:tcPr>
            <w:tcW w:w="58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42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tblCellSpacing w:w="0" w:type="dxa"/>
        </w:trPr>
        <w:tc>
          <w:tcPr>
            <w:tcW w:w="228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8</w:t>
            </w:r>
          </w:p>
        </w:tc>
        <w:tc>
          <w:tcPr>
            <w:tcW w:w="431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信息技术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87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9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6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sz w:val="21"/>
                <w:szCs w:val="21"/>
                <w:bdr w:val="none" w:color="auto" w:sz="0" w:space="0"/>
              </w:rPr>
              <w:t>研究生：计算机科学与技术类、教育技术学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b w:val="0"/>
                <w:bCs w:val="0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sz w:val="21"/>
                <w:szCs w:val="21"/>
                <w:bdr w:val="none" w:color="auto" w:sz="0" w:space="0"/>
              </w:rPr>
              <w:t>本科：计算机类、教育技术学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sz w:val="24"/>
                <w:szCs w:val="24"/>
                <w:bdr w:val="none" w:color="auto" w:sz="0" w:space="0"/>
              </w:rPr>
              <w:t>笔试+面试+专业技能测试</w:t>
            </w:r>
          </w:p>
        </w:tc>
        <w:tc>
          <w:tcPr>
            <w:tcW w:w="642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  <w:tblCellSpacing w:w="0" w:type="dxa"/>
        </w:trPr>
        <w:tc>
          <w:tcPr>
            <w:tcW w:w="1191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  <w:shd w:val="clear" w:fill="FFFFFF"/>
              </w:rPr>
              <w:t>合并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</w:p>
        </w:tc>
        <w:tc>
          <w:tcPr>
            <w:tcW w:w="116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</w:p>
        </w:tc>
        <w:tc>
          <w:tcPr>
            <w:tcW w:w="64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 网上报名申报二维码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drawing>
          <wp:inline distT="0" distB="0" distL="114300" distR="114300">
            <wp:extent cx="1962150" cy="19621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adjustRightInd w:val="0"/>
        <w:snapToGrid w:val="0"/>
        <w:spacing w:line="460" w:lineRule="exact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bookmarkStart w:id="0" w:name="_GoBack"/>
      <w:bookmarkEnd w:id="0"/>
    </w:p>
    <w:p>
      <w:pPr>
        <w:widowControl/>
        <w:shd w:val="clear" w:color="auto" w:fill="FFFFFF"/>
        <w:adjustRightInd w:val="0"/>
        <w:snapToGrid w:val="0"/>
        <w:spacing w:line="460" w:lineRule="exact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附件3</w:t>
      </w:r>
    </w:p>
    <w:p>
      <w:pPr>
        <w:widowControl/>
        <w:shd w:val="clear" w:color="auto" w:fill="FFFFFF"/>
        <w:adjustRightInd w:val="0"/>
        <w:snapToGrid w:val="0"/>
        <w:spacing w:line="460" w:lineRule="exact"/>
        <w:ind w:firstLine="720"/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</w:rPr>
        <w:t>舟山市教育局直属学校公开招聘教师报名表</w:t>
      </w:r>
    </w:p>
    <w:p>
      <w:pPr>
        <w:widowControl/>
        <w:shd w:val="clear" w:color="auto" w:fill="FFFFFF"/>
        <w:adjustRightInd w:val="0"/>
        <w:snapToGrid w:val="0"/>
        <w:spacing w:line="460" w:lineRule="exact"/>
        <w:ind w:firstLine="600"/>
        <w:jc w:val="center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30"/>
          <w:szCs w:val="30"/>
        </w:rPr>
        <w:t>报考学校：             报考岗位：　</w:t>
      </w:r>
    </w:p>
    <w:tbl>
      <w:tblPr>
        <w:tblStyle w:val="3"/>
        <w:tblW w:w="9360" w:type="dxa"/>
        <w:jc w:val="center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1425"/>
        <w:gridCol w:w="480"/>
        <w:gridCol w:w="450"/>
        <w:gridCol w:w="390"/>
        <w:gridCol w:w="30"/>
        <w:gridCol w:w="360"/>
        <w:gridCol w:w="810"/>
        <w:gridCol w:w="150"/>
        <w:gridCol w:w="720"/>
        <w:gridCol w:w="870"/>
        <w:gridCol w:w="570"/>
        <w:gridCol w:w="18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20" w:hRule="atLeast"/>
          <w:tblCellSpacing w:w="0" w:type="dxa"/>
          <w:jc w:val="center"/>
        </w:trPr>
        <w:tc>
          <w:tcPr>
            <w:tcW w:w="1290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905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20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1440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一寸彩照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20" w:hRule="atLeast"/>
          <w:tblCellSpacing w:w="0" w:type="dxa"/>
          <w:jc w:val="center"/>
        </w:trPr>
        <w:tc>
          <w:tcPr>
            <w:tcW w:w="129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  <w:tblCellSpacing w:w="0" w:type="dxa"/>
          <w:jc w:val="center"/>
        </w:trPr>
        <w:tc>
          <w:tcPr>
            <w:tcW w:w="1290" w:type="dxa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本科毕业院校及专业</w:t>
            </w:r>
          </w:p>
        </w:tc>
        <w:tc>
          <w:tcPr>
            <w:tcW w:w="171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5" w:hRule="atLeast"/>
          <w:tblCellSpacing w:w="0" w:type="dxa"/>
          <w:jc w:val="center"/>
        </w:trPr>
        <w:tc>
          <w:tcPr>
            <w:tcW w:w="1290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研究生毕业院校及专业</w:t>
            </w:r>
          </w:p>
        </w:tc>
        <w:tc>
          <w:tcPr>
            <w:tcW w:w="171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20" w:hRule="atLeast"/>
          <w:tblCellSpacing w:w="0" w:type="dxa"/>
          <w:jc w:val="center"/>
        </w:trPr>
        <w:tc>
          <w:tcPr>
            <w:tcW w:w="129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313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是否取得教师资格证书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tblCellSpacing w:w="0" w:type="dxa"/>
          <w:jc w:val="center"/>
        </w:trPr>
        <w:tc>
          <w:tcPr>
            <w:tcW w:w="1290" w:type="dxa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地址</w:t>
            </w:r>
          </w:p>
        </w:tc>
        <w:tc>
          <w:tcPr>
            <w:tcW w:w="4815" w:type="dxa"/>
            <w:gridSpan w:val="9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tblCellSpacing w:w="0" w:type="dxa"/>
          <w:jc w:val="center"/>
        </w:trPr>
        <w:tc>
          <w:tcPr>
            <w:tcW w:w="1290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4815" w:type="dxa"/>
            <w:gridSpan w:val="9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tblCellSpacing w:w="0" w:type="dxa"/>
          <w:jc w:val="center"/>
        </w:trPr>
        <w:tc>
          <w:tcPr>
            <w:tcW w:w="129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E-mail</w:t>
            </w:r>
          </w:p>
        </w:tc>
        <w:tc>
          <w:tcPr>
            <w:tcW w:w="481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邮编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5" w:hRule="atLeast"/>
          <w:tblCellSpacing w:w="0" w:type="dxa"/>
          <w:jc w:val="center"/>
        </w:trPr>
        <w:tc>
          <w:tcPr>
            <w:tcW w:w="2715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最高学历毕业院校及毕业时间</w:t>
            </w:r>
          </w:p>
        </w:tc>
        <w:tc>
          <w:tcPr>
            <w:tcW w:w="339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2" w:hRule="atLeast"/>
          <w:tblCellSpacing w:w="0" w:type="dxa"/>
          <w:jc w:val="center"/>
        </w:trPr>
        <w:tc>
          <w:tcPr>
            <w:tcW w:w="2715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现工作单位（是否在编）</w:t>
            </w:r>
          </w:p>
        </w:tc>
        <w:tc>
          <w:tcPr>
            <w:tcW w:w="339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tblCellSpacing w:w="0" w:type="dxa"/>
          <w:jc w:val="center"/>
        </w:trPr>
        <w:tc>
          <w:tcPr>
            <w:tcW w:w="129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学习和工作经历</w:t>
            </w:r>
          </w:p>
        </w:tc>
        <w:tc>
          <w:tcPr>
            <w:tcW w:w="807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00" w:hRule="atLeast"/>
          <w:tblCellSpacing w:w="0" w:type="dxa"/>
          <w:jc w:val="center"/>
        </w:trPr>
        <w:tc>
          <w:tcPr>
            <w:tcW w:w="129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大学期间主要职务</w:t>
            </w:r>
          </w:p>
        </w:tc>
        <w:tc>
          <w:tcPr>
            <w:tcW w:w="274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获得主要荣誉</w:t>
            </w:r>
          </w:p>
        </w:tc>
        <w:tc>
          <w:tcPr>
            <w:tcW w:w="412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0" w:hRule="atLeast"/>
          <w:tblCellSpacing w:w="0" w:type="dxa"/>
          <w:jc w:val="center"/>
        </w:trPr>
        <w:tc>
          <w:tcPr>
            <w:tcW w:w="9360" w:type="dxa"/>
            <w:gridSpan w:val="13"/>
            <w:tcBorders>
              <w:top w:val="nil"/>
              <w:left w:val="single" w:color="auto" w:sz="12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本人承诺：上述填写内容和提供的相关依据真实，符合招聘公告的报考条件。如有不实，</w:t>
            </w:r>
          </w:p>
          <w:p>
            <w:pPr>
              <w:widowControl/>
              <w:adjustRightInd w:val="0"/>
              <w:snapToGrid w:val="0"/>
              <w:spacing w:line="460" w:lineRule="exact"/>
              <w:ind w:firstLine="1200"/>
              <w:jc w:val="left"/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弄虚作假，本人自愿放弃聘用资格并承担相应责任。</w:t>
            </w:r>
          </w:p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报考承诺人（签名）：</w:t>
            </w:r>
          </w:p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     年   月   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7" w:hRule="atLeast"/>
          <w:tblCellSpacing w:w="0" w:type="dxa"/>
          <w:jc w:val="center"/>
        </w:trPr>
        <w:tc>
          <w:tcPr>
            <w:tcW w:w="129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备注</w:t>
            </w:r>
          </w:p>
        </w:tc>
        <w:tc>
          <w:tcPr>
            <w:tcW w:w="8070" w:type="dxa"/>
            <w:gridSpan w:val="12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adjustRightInd w:val="0"/>
        <w:snapToGrid w:val="0"/>
        <w:spacing w:line="460" w:lineRule="exact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kern w:val="0"/>
          <w:szCs w:val="21"/>
        </w:rPr>
        <w:t>注意：以上表格内容必须填写齐全。</w:t>
      </w:r>
    </w:p>
    <w:p>
      <w:pPr>
        <w:widowControl/>
        <w:shd w:val="clear" w:color="auto" w:fill="FFFFFF"/>
        <w:adjustRightInd w:val="0"/>
        <w:snapToGrid w:val="0"/>
        <w:spacing w:line="460" w:lineRule="exact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附件4</w:t>
      </w:r>
    </w:p>
    <w:p>
      <w:pPr>
        <w:widowControl/>
        <w:shd w:val="clear" w:color="auto" w:fill="FFFFFF"/>
        <w:adjustRightInd w:val="0"/>
        <w:snapToGrid w:val="0"/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</w:rPr>
        <w:t>报考诚信承诺书</w:t>
      </w:r>
    </w:p>
    <w:p>
      <w:pPr>
        <w:widowControl/>
        <w:shd w:val="clear" w:color="auto" w:fill="FFFFFF"/>
        <w:adjustRightInd w:val="0"/>
        <w:snapToGrid w:val="0"/>
        <w:spacing w:line="460" w:lineRule="exact"/>
        <w:ind w:firstLine="1354" w:firstLineChars="645"/>
        <w:rPr>
          <w:rFonts w:ascii="宋体" w:hAnsi="宋体" w:eastAsia="宋体" w:cs="宋体"/>
          <w:kern w:val="0"/>
          <w:szCs w:val="21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5"/>
        <w:jc w:val="left"/>
        <w:textAlignment w:val="baseline"/>
        <w:rPr>
          <w:rFonts w:hint="eastAsia" w:ascii="仿宋_GB2312" w:hAnsi="仿宋_GB2312" w:eastAsia="仿宋_GB2312" w:cs="仿宋_GB2312"/>
          <w:kern w:val="0"/>
          <w:szCs w:val="21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一、本人自觉遵守事业单位公开招聘工作人员考试工作的有关政策。诚信考试，遵守考试纪律，服从考试安排，不舞弊或协助他人舞弊。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5"/>
        <w:jc w:val="left"/>
        <w:textAlignment w:val="baseline"/>
        <w:rPr>
          <w:rFonts w:hint="eastAsia" w:ascii="仿宋_GB2312" w:hAnsi="仿宋_GB2312" w:eastAsia="仿宋_GB2312" w:cs="仿宋_GB2312"/>
          <w:kern w:val="0"/>
          <w:szCs w:val="21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、本人认真阅读了公开招聘公告，理解其内容，符合招聘条件。真实、准确地提供本人个人信息、证明资料、证件等相关材料；同时准确填写及核对有效的手机号码、联系电话等联系方式，并保证在考试期间联系畅通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5"/>
        <w:jc w:val="left"/>
        <w:rPr>
          <w:rFonts w:hint="eastAsia" w:ascii="仿宋_GB2312" w:hAnsi="仿宋_GB2312" w:eastAsia="仿宋_GB2312" w:cs="仿宋_GB2312"/>
          <w:kern w:val="0"/>
          <w:szCs w:val="21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三、不弄虚作假。不伪造、不使用假证明、假证书。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5"/>
        <w:jc w:val="left"/>
        <w:rPr>
          <w:rFonts w:hint="eastAsia" w:ascii="仿宋_GB2312" w:hAnsi="仿宋_GB2312" w:eastAsia="仿宋_GB2312" w:cs="仿宋_GB2312"/>
          <w:kern w:val="0"/>
          <w:szCs w:val="21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四、认真履行报考人员的各项义务。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5"/>
        <w:jc w:val="left"/>
        <w:rPr>
          <w:rFonts w:hint="eastAsia" w:ascii="仿宋_GB2312" w:hAnsi="仿宋_GB2312" w:eastAsia="仿宋_GB2312" w:cs="仿宋_GB2312"/>
          <w:kern w:val="0"/>
          <w:szCs w:val="21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五、招聘考试中一旦确定为入围体检人员，按时按要求参加体检和接受考察，体检、考察合格的拟聘用对象，在规定时间内报到参加工作，无失信行为。如有违约，自愿承担相应后果。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55"/>
        <w:jc w:val="left"/>
        <w:rPr>
          <w:rFonts w:hint="eastAsia" w:ascii="仿宋_GB2312" w:hAnsi="仿宋_GB2312" w:eastAsia="仿宋_GB2312" w:cs="仿宋_GB2312"/>
          <w:kern w:val="0"/>
          <w:szCs w:val="21"/>
        </w:rPr>
      </w:pPr>
      <w:r>
        <w:rPr>
          <w:rFonts w:hint="eastAsia" w:ascii="仿宋_GB2312" w:hAnsi="仿宋_GB2312" w:eastAsia="仿宋_GB2312" w:cs="仿宋_GB2312"/>
          <w:kern w:val="0"/>
          <w:sz w:val="29"/>
          <w:szCs w:val="29"/>
        </w:rPr>
        <w:t>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485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485"/>
        <w:jc w:val="left"/>
        <w:rPr>
          <w:rFonts w:hint="eastAsia" w:ascii="仿宋_GB2312" w:hAnsi="仿宋_GB2312" w:eastAsia="仿宋_GB2312" w:cs="仿宋_GB2312"/>
          <w:kern w:val="0"/>
          <w:szCs w:val="21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485"/>
        <w:jc w:val="left"/>
        <w:rPr>
          <w:rFonts w:hint="eastAsia" w:ascii="仿宋_GB2312" w:hAnsi="仿宋_GB2312" w:eastAsia="仿宋_GB2312" w:cs="仿宋_GB2312"/>
          <w:kern w:val="0"/>
          <w:szCs w:val="21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考生签名(手写)：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480" w:firstLineChars="14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    月    日 </w:t>
      </w:r>
    </w:p>
    <w:p>
      <w:pPr>
        <w:adjustRightInd w:val="0"/>
        <w:snapToGrid w:val="0"/>
        <w:spacing w:line="460" w:lineRule="exact"/>
        <w:ind w:firstLine="4480" w:firstLineChars="140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adjustRightInd w:val="0"/>
        <w:snapToGrid w:val="0"/>
        <w:spacing w:line="460" w:lineRule="exact"/>
        <w:ind w:firstLine="4480" w:firstLineChars="140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adjustRightInd w:val="0"/>
        <w:snapToGrid w:val="0"/>
        <w:spacing w:line="460" w:lineRule="exact"/>
        <w:ind w:firstLine="4480" w:firstLineChars="140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shd w:val="clear" w:color="auto" w:fill="FFFFFF"/>
        <w:adjustRightInd w:val="0"/>
        <w:snapToGrid w:val="0"/>
        <w:spacing w:line="460" w:lineRule="exact"/>
        <w:ind w:firstLine="600"/>
        <w:jc w:val="left"/>
        <w:rPr>
          <w:rFonts w:ascii="仿宋_GB2312" w:hAnsi="仿宋_GB2312" w:eastAsia="仿宋_GB2312" w:cs="仿宋_GB2312"/>
          <w:kern w:val="0"/>
          <w:sz w:val="29"/>
          <w:szCs w:val="29"/>
        </w:rPr>
      </w:pPr>
    </w:p>
    <w:p>
      <w:pPr>
        <w:widowControl/>
        <w:shd w:val="clear" w:color="auto" w:fill="FFFFFF"/>
        <w:adjustRightInd w:val="0"/>
        <w:snapToGrid w:val="0"/>
        <w:spacing w:line="460" w:lineRule="exact"/>
        <w:ind w:firstLine="600"/>
        <w:jc w:val="left"/>
        <w:rPr>
          <w:rFonts w:ascii="仿宋_GB2312" w:hAnsi="仿宋_GB2312" w:eastAsia="仿宋_GB2312" w:cs="仿宋_GB2312"/>
          <w:kern w:val="0"/>
          <w:sz w:val="29"/>
          <w:szCs w:val="29"/>
        </w:rPr>
      </w:pPr>
    </w:p>
    <w:p>
      <w:pPr>
        <w:adjustRightInd w:val="0"/>
        <w:snapToGrid w:val="0"/>
        <w:spacing w:line="46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附件5</w:t>
      </w:r>
    </w:p>
    <w:p>
      <w:pPr>
        <w:widowControl/>
        <w:adjustRightInd w:val="0"/>
        <w:snapToGrid w:val="0"/>
        <w:spacing w:line="460" w:lineRule="exact"/>
        <w:jc w:val="left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 xml:space="preserve">     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事业单位招聘人员考试疫情防控考生须知</w:t>
      </w:r>
    </w:p>
    <w:p>
      <w:pPr>
        <w:tabs>
          <w:tab w:val="center" w:pos="4308"/>
        </w:tabs>
        <w:adjustRightInd w:val="0"/>
        <w:snapToGrid w:val="0"/>
        <w:spacing w:line="460" w:lineRule="exact"/>
        <w:ind w:firstLine="560" w:firstLineChars="200"/>
        <w:rPr>
          <w:rFonts w:ascii="黑体" w:hAnsi="黑体" w:eastAsia="黑体" w:cs="仿宋"/>
          <w:sz w:val="28"/>
          <w:szCs w:val="28"/>
        </w:rPr>
      </w:pPr>
    </w:p>
    <w:p>
      <w:pPr>
        <w:tabs>
          <w:tab w:val="center" w:pos="4308"/>
        </w:tabs>
        <w:adjustRightInd w:val="0"/>
        <w:snapToGrid w:val="0"/>
        <w:spacing w:line="460" w:lineRule="exact"/>
        <w:ind w:firstLine="560" w:firstLineChars="200"/>
        <w:rPr>
          <w:rFonts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</w:rPr>
        <w:t>一、考生应提前申领浙江“健康码”（含省内任何一地），并持绿码参加考试</w:t>
      </w:r>
    </w:p>
    <w:p>
      <w:pPr>
        <w:adjustRightInd w:val="0"/>
        <w:snapToGrid w:val="0"/>
        <w:spacing w:line="46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（一）要保持浙江“健康码”绿码状态。考前不要去国（境）外和疫情中高风险地区。在省外的要尽早返浙（提前14天），14天内返浙的须保持浙江“健康码 ”绿码状态。</w:t>
      </w:r>
    </w:p>
    <w:p>
      <w:pPr>
        <w:adjustRightInd w:val="0"/>
        <w:snapToGrid w:val="0"/>
        <w:spacing w:line="46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二）要提前申领浙江“健康码”。一是可在支付宝首页输入“xx健康码”（如“杭州健康码”）等进行申领。二是可通过支付宝，或打开钉钉、微信等具有扫描功能的APP或有扫描功能的网页浏览器，扫描二维码后进行申领。三是可到省内综合服务点申领（可咨询当地12345或当地社区）。</w:t>
      </w:r>
    </w:p>
    <w:p>
      <w:pPr>
        <w:adjustRightInd w:val="0"/>
        <w:snapToGrid w:val="0"/>
        <w:spacing w:line="46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三）考前无法取得浙江“健康码”绿码的（如考生所在地或途经地为中高风险疫情地区，考前1天或当天从外地赶来参加考试等），考生应提前作好预判，考前7天内做好核酸检测，并带上检测有效合格证明材料参加考试。来自国（境）外或中高风险地区的考生，因受旅行管制或隔离措施导致无法参加考试的，人事考试机构无权组织此类考生考试。</w:t>
      </w:r>
    </w:p>
    <w:p>
      <w:pPr>
        <w:adjustRightInd w:val="0"/>
        <w:snapToGrid w:val="0"/>
        <w:spacing w:line="46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浙江各地“健康码”在省内互认。</w:t>
      </w:r>
    </w:p>
    <w:p>
      <w:pPr>
        <w:adjustRightInd w:val="0"/>
        <w:snapToGrid w:val="0"/>
        <w:spacing w:line="460" w:lineRule="exact"/>
        <w:ind w:firstLine="560" w:firstLineChars="200"/>
        <w:jc w:val="left"/>
        <w:rPr>
          <w:rFonts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</w:rPr>
        <w:t>二、考生应服从现场疫情防控管理</w:t>
      </w:r>
    </w:p>
    <w:p>
      <w:pPr>
        <w:adjustRightInd w:val="0"/>
        <w:snapToGrid w:val="0"/>
        <w:spacing w:line="46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考生应凭准考证，从规定通道，经相关检测后进入考点。考试期间应服从相应的防疫处置。考后应及时离开考场。在考点时应在设定区域内活动。</w:t>
      </w:r>
    </w:p>
    <w:p>
      <w:pPr>
        <w:adjustRightInd w:val="0"/>
        <w:snapToGrid w:val="0"/>
        <w:spacing w:line="460" w:lineRule="exact"/>
        <w:ind w:firstLine="562" w:firstLineChars="200"/>
        <w:jc w:val="left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（一）考生符合以下情形的，可以进入考点</w:t>
      </w:r>
    </w:p>
    <w:p>
      <w:pPr>
        <w:adjustRightInd w:val="0"/>
        <w:snapToGrid w:val="0"/>
        <w:spacing w:line="46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1.持有浙江“健康码”绿码，现场测温37.3℃以下的（允许间隔2-3分钟再测一次）。</w:t>
      </w:r>
    </w:p>
    <w:p>
      <w:pPr>
        <w:adjustRightInd w:val="0"/>
        <w:snapToGrid w:val="0"/>
        <w:spacing w:line="46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2.持有浙江“健康码”绿码，现场测温37.3℃以上，经调查无流行病学史的。</w:t>
      </w:r>
    </w:p>
    <w:p>
      <w:pPr>
        <w:adjustRightInd w:val="0"/>
        <w:snapToGrid w:val="0"/>
        <w:spacing w:line="46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3.“健康码”为非绿码，无相关症状，能提供考前7天内核酸检测有效合格证明的。</w:t>
      </w:r>
    </w:p>
    <w:p>
      <w:pPr>
        <w:adjustRightInd w:val="0"/>
        <w:snapToGrid w:val="0"/>
        <w:spacing w:line="46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以上后两种情况，考生须到备用隔离考场考试。</w:t>
      </w:r>
    </w:p>
    <w:p>
      <w:pPr>
        <w:adjustRightInd w:val="0"/>
        <w:snapToGrid w:val="0"/>
        <w:spacing w:line="460" w:lineRule="exact"/>
        <w:ind w:firstLine="562" w:firstLineChars="200"/>
        <w:jc w:val="left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（二）考生有以下情形的，不能进入考点</w:t>
      </w:r>
    </w:p>
    <w:p>
      <w:pPr>
        <w:adjustRightInd w:val="0"/>
        <w:snapToGrid w:val="0"/>
        <w:spacing w:line="46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1.“健康码”为非绿码，无法提供相关检测有效合格证明的。</w:t>
      </w:r>
    </w:p>
    <w:p>
      <w:pPr>
        <w:adjustRightInd w:val="0"/>
        <w:snapToGrid w:val="0"/>
        <w:spacing w:line="46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2.拒不配合入口检测，以及不服从“转移至备用隔离考场考试”等防疫管理的。</w:t>
      </w:r>
    </w:p>
    <w:p>
      <w:pPr>
        <w:adjustRightInd w:val="0"/>
        <w:snapToGrid w:val="0"/>
        <w:spacing w:line="46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3.持有浙江“健康码”绿码，现场测温37.3℃以上，经调查有流行病学史的（转送定点医疗机构排查）。</w:t>
      </w:r>
    </w:p>
    <w:p>
      <w:pPr>
        <w:adjustRightInd w:val="0"/>
        <w:snapToGrid w:val="0"/>
        <w:spacing w:line="460" w:lineRule="exact"/>
        <w:ind w:firstLine="562" w:firstLineChars="200"/>
        <w:jc w:val="left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（三）考生考试期间出现相关症状的处置</w:t>
      </w:r>
    </w:p>
    <w:p>
      <w:pPr>
        <w:adjustRightInd w:val="0"/>
        <w:snapToGrid w:val="0"/>
        <w:spacing w:line="46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相关症状较重影响他人考试的，经调查无流行病学史的受控转移至备用隔离考场考试，有流行病学史或不能坚持考试的受控转送定点医疗机构排查。</w:t>
      </w:r>
    </w:p>
    <w:p>
      <w:pPr>
        <w:tabs>
          <w:tab w:val="center" w:pos="4308"/>
        </w:tabs>
        <w:adjustRightInd w:val="0"/>
        <w:snapToGrid w:val="0"/>
        <w:spacing w:line="460" w:lineRule="exact"/>
        <w:ind w:firstLine="700" w:firstLineChars="250"/>
        <w:rPr>
          <w:rFonts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</w:rPr>
        <w:t>三、其他注意事项</w:t>
      </w:r>
    </w:p>
    <w:p>
      <w:pPr>
        <w:tabs>
          <w:tab w:val="center" w:pos="4308"/>
        </w:tabs>
        <w:adjustRightInd w:val="0"/>
        <w:snapToGrid w:val="0"/>
        <w:spacing w:line="460" w:lineRule="exact"/>
        <w:ind w:firstLine="561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（一）考生上网打印准考证时，须在网上填写“健康申报表”并提交“承诺书”后，方可打印准考证。</w:t>
      </w:r>
    </w:p>
    <w:p>
      <w:pPr>
        <w:tabs>
          <w:tab w:val="center" w:pos="4308"/>
        </w:tabs>
        <w:adjustRightInd w:val="0"/>
        <w:snapToGrid w:val="0"/>
        <w:spacing w:line="460" w:lineRule="exact"/>
        <w:ind w:firstLine="561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（二）考生应自备一次性医用外科口罩。在考点门口入场时，要提前戴好口罩，打开手机“健康码”，并主动出示“健康码”和“准考证”。</w:t>
      </w:r>
    </w:p>
    <w:p>
      <w:pPr>
        <w:tabs>
          <w:tab w:val="center" w:pos="4308"/>
        </w:tabs>
        <w:adjustRightInd w:val="0"/>
        <w:snapToGrid w:val="0"/>
        <w:spacing w:line="460" w:lineRule="exact"/>
        <w:ind w:firstLine="561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（三）以下情况须戴口罩，如有不戴后果自负。①通过考点入口时；②如厕时；③在备用隔离考场考试时；④在考试中出现相关症状时；⑤普通考场座位间距不足0.8米时。</w:t>
      </w:r>
    </w:p>
    <w:p>
      <w:pPr>
        <w:tabs>
          <w:tab w:val="center" w:pos="4308"/>
        </w:tabs>
        <w:adjustRightInd w:val="0"/>
        <w:snapToGrid w:val="0"/>
        <w:spacing w:line="460" w:lineRule="exact"/>
        <w:ind w:firstLine="561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（四）在备用隔离考场考试的考生，应在当场次考试结束后24小时内，到点定医院排查情况。</w:t>
      </w:r>
    </w:p>
    <w:p>
      <w:pPr>
        <w:tabs>
          <w:tab w:val="center" w:pos="4308"/>
        </w:tabs>
        <w:adjustRightInd w:val="0"/>
        <w:snapToGrid w:val="0"/>
        <w:spacing w:line="460" w:lineRule="exact"/>
        <w:ind w:firstLine="561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（五）受疫情影响，考点学校将视防疫规定和要求，禁止外来车辆入内，请各位考生尽量选择车辆送接或公共交通出行；考虑到入场防疫检测需要一定时间，请在考前1小时到达考点、考前20分钟到达考场，逾期耽误考试时间的，自负责任。                       </w:t>
      </w:r>
    </w:p>
    <w:p>
      <w:pPr>
        <w:tabs>
          <w:tab w:val="center" w:pos="4308"/>
        </w:tabs>
        <w:adjustRightInd w:val="0"/>
        <w:snapToGrid w:val="0"/>
        <w:spacing w:line="460" w:lineRule="exact"/>
        <w:ind w:firstLine="561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注：1.本须知内容视疫情变化情况，动态调整。</w:t>
      </w:r>
    </w:p>
    <w:p>
      <w:pPr>
        <w:tabs>
          <w:tab w:val="center" w:pos="4308"/>
        </w:tabs>
        <w:adjustRightInd w:val="0"/>
        <w:snapToGrid w:val="0"/>
        <w:spacing w:line="460" w:lineRule="exact"/>
        <w:ind w:firstLine="561"/>
      </w:pPr>
      <w:r>
        <w:rPr>
          <w:rFonts w:hint="eastAsia" w:ascii="仿宋" w:hAnsi="仿宋" w:eastAsia="仿宋"/>
          <w:sz w:val="28"/>
          <w:szCs w:val="28"/>
        </w:rPr>
        <w:t xml:space="preserve">     2.流行病学史，指国（境）外和中高风险地区旅居史，与新冠肺炎患者或国（境）外和中高风险地区人员接触史等。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F70624"/>
    <w:rsid w:val="6F815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2021-07-15T10:01:00Z</dcterms:created>
  <dc:creator>Administrator</dc:creator>
  <cp:lastModifiedBy>WPS_1617756286</cp:lastModifiedBy>
  <dcterms:modified xsi:type="dcterms:W3CDTF">2021-07-16T02:52:38Z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3EB1BE80EE464F0599C076D1B298484B</vt:lpwstr>
  </property>
</Properties>
</file>