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480" w:lineRule="exact"/>
        <w:rPr>
          <w:rFonts w:hint="eastAsia" w:ascii="华文仿宋" w:hAnsi="华文仿宋" w:eastAsia="华文仿宋" w:cs="Arial"/>
          <w:color w:val="auto"/>
          <w:kern w:val="0"/>
          <w:sz w:val="28"/>
          <w:szCs w:val="28"/>
        </w:rPr>
      </w:pPr>
      <w:r>
        <w:rPr>
          <w:rFonts w:hint="eastAsia" w:ascii="华文仿宋" w:hAnsi="华文仿宋" w:eastAsia="华文仿宋" w:cs="Arial"/>
          <w:color w:val="auto"/>
          <w:kern w:val="0"/>
          <w:sz w:val="28"/>
          <w:szCs w:val="28"/>
        </w:rPr>
        <w:t>附件1：</w:t>
      </w:r>
      <w:bookmarkStart w:id="0" w:name="_GoBack"/>
      <w:bookmarkEnd w:id="0"/>
    </w:p>
    <w:p>
      <w:pPr>
        <w:spacing w:after="156" w:afterLines="50" w:line="480" w:lineRule="exact"/>
        <w:jc w:val="center"/>
        <w:rPr>
          <w:rFonts w:hint="eastAsia" w:ascii="黑体" w:hAnsi="黑体" w:eastAsia="黑体"/>
          <w:b/>
          <w:bCs/>
          <w:color w:val="auto"/>
          <w:sz w:val="32"/>
          <w:szCs w:val="32"/>
        </w:rPr>
      </w:pPr>
      <w:r>
        <w:rPr>
          <w:rFonts w:hint="eastAsia" w:ascii="黑体" w:hAnsi="黑体" w:eastAsia="黑体"/>
          <w:b/>
          <w:bCs/>
          <w:color w:val="auto"/>
          <w:sz w:val="32"/>
          <w:szCs w:val="32"/>
        </w:rPr>
        <w:t>开化县赴高校招聘202</w:t>
      </w:r>
      <w:r>
        <w:rPr>
          <w:rFonts w:hint="eastAsia" w:ascii="黑体" w:hAnsi="黑体" w:eastAsia="黑体"/>
          <w:b/>
          <w:bCs/>
          <w:color w:val="auto"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/>
          <w:b/>
          <w:bCs/>
          <w:color w:val="auto"/>
          <w:sz w:val="32"/>
          <w:szCs w:val="32"/>
        </w:rPr>
        <w:t>年教师计划表</w:t>
      </w:r>
    </w:p>
    <w:tbl>
      <w:tblPr>
        <w:tblStyle w:val="2"/>
        <w:tblpPr w:leftFromText="180" w:rightFromText="180" w:vertAnchor="page" w:horzAnchor="page" w:tblpX="2269" w:tblpY="2809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7"/>
        <w:gridCol w:w="1284"/>
        <w:gridCol w:w="924"/>
        <w:gridCol w:w="3348"/>
        <w:gridCol w:w="17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auto"/>
                <w:shd w:val="clear" w:color="auto" w:fill="FFFFFF"/>
              </w:rPr>
            </w:pPr>
            <w:r>
              <w:rPr>
                <w:rFonts w:hint="eastAsia"/>
                <w:color w:val="auto"/>
                <w:shd w:val="clear" w:color="auto" w:fill="FFFFFF"/>
              </w:rPr>
              <w:t>序号</w:t>
            </w: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auto"/>
                <w:shd w:val="clear" w:color="auto" w:fill="FFFFFF"/>
              </w:rPr>
            </w:pPr>
            <w:r>
              <w:rPr>
                <w:rFonts w:hint="eastAsia"/>
                <w:color w:val="auto"/>
                <w:shd w:val="clear" w:color="auto" w:fill="FFFFFF"/>
              </w:rPr>
              <w:t>招聘学科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auto"/>
                <w:shd w:val="clear" w:color="auto" w:fill="FFFFFF"/>
              </w:rPr>
            </w:pPr>
            <w:r>
              <w:rPr>
                <w:rFonts w:hint="eastAsia"/>
                <w:color w:val="auto"/>
                <w:shd w:val="clear" w:color="auto" w:fill="FFFFFF"/>
              </w:rPr>
              <w:t>计划数</w:t>
            </w:r>
          </w:p>
        </w:tc>
        <w:tc>
          <w:tcPr>
            <w:tcW w:w="33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auto"/>
                <w:shd w:val="clear" w:color="auto" w:fill="FFFFFF"/>
              </w:rPr>
            </w:pPr>
            <w:r>
              <w:rPr>
                <w:rFonts w:hint="eastAsia"/>
                <w:color w:val="auto"/>
                <w:shd w:val="clear" w:color="auto" w:fill="FFFFFF"/>
              </w:rPr>
              <w:t>用人单位</w:t>
            </w:r>
          </w:p>
        </w:tc>
        <w:tc>
          <w:tcPr>
            <w:tcW w:w="17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color w:val="auto"/>
                <w:shd w:val="clear" w:color="auto" w:fill="FFFFFF"/>
              </w:rPr>
            </w:pPr>
            <w:r>
              <w:rPr>
                <w:rFonts w:hint="eastAsia"/>
                <w:color w:val="auto"/>
                <w:shd w:val="clear" w:color="auto" w:fill="FFFFFF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color w:val="auto"/>
                <w:shd w:val="clear" w:color="auto" w:fill="FFFFFF"/>
                <w:lang w:eastAsia="zh-CN"/>
              </w:rPr>
            </w:pPr>
            <w:r>
              <w:rPr>
                <w:rFonts w:hint="eastAsia"/>
                <w:color w:val="auto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hd w:val="clear" w:color="auto" w:fill="FFFFFF"/>
                <w:lang w:eastAsia="zh-CN"/>
              </w:rPr>
            </w:pPr>
            <w:r>
              <w:rPr>
                <w:rFonts w:hint="eastAsia" w:cs="Times New Roman"/>
                <w:color w:val="auto"/>
                <w:shd w:val="clear" w:color="auto" w:fill="FFFFFF"/>
                <w:lang w:eastAsia="zh-CN"/>
              </w:rPr>
              <w:t>高中语文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color w:val="auto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hd w:val="clear" w:color="auto" w:fill="FFFFFF"/>
                <w:lang w:eastAsia="zh-CN"/>
              </w:rPr>
            </w:pPr>
            <w:r>
              <w:rPr>
                <w:rFonts w:hint="eastAsia" w:cs="Times New Roman"/>
                <w:color w:val="auto"/>
                <w:shd w:val="clear" w:color="auto" w:fill="FFFFFF"/>
                <w:lang w:eastAsia="zh-CN"/>
              </w:rPr>
              <w:t>衢州旅游学校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hd w:val="clear" w:color="auto" w:fill="FFFFFF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color w:val="auto"/>
                <w:shd w:val="clear" w:color="auto" w:fill="FFFFFF"/>
                <w:lang w:eastAsia="zh-CN"/>
              </w:rPr>
            </w:pPr>
            <w:r>
              <w:rPr>
                <w:rFonts w:hint="eastAsia"/>
                <w:color w:val="auto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hd w:val="clear" w:color="auto" w:fill="FFFFFF"/>
                <w:lang w:eastAsia="zh-CN"/>
              </w:rPr>
            </w:pPr>
            <w:r>
              <w:rPr>
                <w:rFonts w:hint="eastAsia" w:cs="Times New Roman"/>
                <w:color w:val="auto"/>
                <w:shd w:val="clear" w:color="auto" w:fill="FFFFFF"/>
                <w:lang w:eastAsia="zh-CN"/>
              </w:rPr>
              <w:t>高中数学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hd w:val="clear" w:color="auto" w:fill="FFFFFF"/>
                <w:lang w:val="en-US" w:eastAsia="zh-CN"/>
              </w:rPr>
            </w:pPr>
            <w:r>
              <w:rPr>
                <w:rFonts w:hint="eastAsia" w:cs="Times New Roman"/>
                <w:color w:val="auto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hd w:val="clear" w:color="auto" w:fill="FFFFFF"/>
                <w:lang w:eastAsia="zh-CN"/>
              </w:rPr>
            </w:pPr>
            <w:r>
              <w:rPr>
                <w:rFonts w:hint="eastAsia" w:cs="Times New Roman"/>
                <w:color w:val="auto"/>
                <w:shd w:val="clear" w:color="auto" w:fill="FFFFFF"/>
                <w:lang w:eastAsia="zh-CN"/>
              </w:rPr>
              <w:t>衢州旅游学校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 w:cs="Times New Roman"/>
                <w:color w:val="auto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color w:val="auto"/>
                <w:shd w:val="clear" w:color="auto" w:fill="FFFFFF"/>
                <w:lang w:eastAsia="zh-CN"/>
              </w:rPr>
            </w:pPr>
            <w:r>
              <w:rPr>
                <w:rFonts w:hint="eastAsia"/>
                <w:color w:val="auto"/>
                <w:shd w:val="clear" w:color="auto" w:fill="FFFFFF"/>
                <w:lang w:val="en-US" w:eastAsia="zh-CN"/>
              </w:rPr>
              <w:t>3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color w:val="auto"/>
                <w:shd w:val="clear" w:color="auto" w:fill="FFFFFF"/>
                <w:lang w:eastAsia="zh-CN"/>
              </w:rPr>
            </w:pPr>
            <w:r>
              <w:rPr>
                <w:rFonts w:hint="eastAsia"/>
                <w:color w:val="auto"/>
                <w:shd w:val="clear" w:color="auto" w:fill="FFFFFF"/>
                <w:lang w:eastAsia="zh-CN"/>
              </w:rPr>
              <w:t>高中体育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color w:val="auto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color w:val="auto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default" w:eastAsia="宋体"/>
                <w:color w:val="auto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color w:val="auto"/>
                <w:shd w:val="clear" w:color="auto" w:fill="FFFFFF"/>
                <w:lang w:eastAsia="zh-CN"/>
              </w:rPr>
              <w:t>衢州旅游学校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color w:val="auto"/>
                <w:shd w:val="clear" w:color="auto" w:fill="FFFFFF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color w:val="auto"/>
                <w:shd w:val="clear" w:color="auto" w:fill="FFFFFF"/>
                <w:lang w:eastAsia="zh-CN"/>
              </w:rPr>
            </w:pPr>
            <w:r>
              <w:rPr>
                <w:rFonts w:hint="eastAsia"/>
                <w:color w:val="auto"/>
                <w:shd w:val="clear" w:color="auto" w:fill="FFFFFF"/>
                <w:lang w:val="en-US" w:eastAsia="zh-CN"/>
              </w:rPr>
              <w:t>4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color w:val="auto"/>
                <w:shd w:val="clear" w:color="auto" w:fill="FFFFFF"/>
                <w:lang w:eastAsia="zh-CN"/>
              </w:rPr>
            </w:pPr>
            <w:r>
              <w:rPr>
                <w:rFonts w:hint="eastAsia"/>
                <w:color w:val="auto"/>
                <w:shd w:val="clear" w:color="auto" w:fill="FFFFFF"/>
                <w:lang w:eastAsia="zh-CN"/>
              </w:rPr>
              <w:t>信息技术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color w:val="auto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color w:val="auto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color w:val="auto"/>
                <w:shd w:val="clear" w:color="auto" w:fill="FFFFFF"/>
                <w:lang w:eastAsia="zh-CN"/>
              </w:rPr>
            </w:pPr>
            <w:r>
              <w:rPr>
                <w:rFonts w:hint="eastAsia"/>
                <w:color w:val="auto"/>
                <w:shd w:val="clear" w:color="auto" w:fill="FFFFFF"/>
                <w:lang w:eastAsia="zh-CN"/>
              </w:rPr>
              <w:t>衢州旅游学校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color w:val="auto"/>
                <w:shd w:val="clear" w:color="auto" w:fill="FFFFFF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color w:val="auto"/>
                <w:shd w:val="clear" w:color="auto" w:fill="FFFFFF"/>
                <w:lang w:eastAsia="zh-CN"/>
              </w:rPr>
            </w:pPr>
            <w:r>
              <w:rPr>
                <w:rFonts w:hint="eastAsia"/>
                <w:color w:val="auto"/>
                <w:shd w:val="clear" w:color="auto" w:fill="FFFFFF"/>
                <w:lang w:val="en-US" w:eastAsia="zh-CN"/>
              </w:rPr>
              <w:t>5</w:t>
            </w: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color w:val="auto"/>
                <w:shd w:val="clear" w:color="auto" w:fill="FFFFFF"/>
                <w:lang w:eastAsia="zh-CN"/>
              </w:rPr>
            </w:pPr>
            <w:r>
              <w:rPr>
                <w:rFonts w:hint="eastAsia"/>
                <w:color w:val="auto"/>
                <w:shd w:val="clear" w:color="auto" w:fill="FFFFFF"/>
                <w:lang w:eastAsia="zh-CN"/>
              </w:rPr>
              <w:t>特殊教育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color w:val="auto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color w:val="auto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color w:val="auto"/>
                <w:shd w:val="clear" w:color="auto" w:fill="FFFFFF"/>
                <w:lang w:eastAsia="zh-CN"/>
              </w:rPr>
            </w:pPr>
            <w:r>
              <w:rPr>
                <w:rFonts w:hint="eastAsia"/>
                <w:color w:val="auto"/>
                <w:shd w:val="clear" w:color="auto" w:fill="FFFFFF"/>
                <w:lang w:eastAsia="zh-CN"/>
              </w:rPr>
              <w:t>开化县培智学校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color w:val="auto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color w:val="auto"/>
                <w:shd w:val="clear" w:color="auto" w:fill="FFFFFF"/>
              </w:rPr>
            </w:pPr>
            <w:r>
              <w:rPr>
                <w:rFonts w:hint="eastAsia"/>
                <w:color w:val="auto"/>
                <w:shd w:val="clear" w:color="auto" w:fill="FFFFFF"/>
              </w:rPr>
              <w:t>合计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default" w:eastAsia="宋体"/>
                <w:color w:val="auto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color w:val="auto"/>
                <w:shd w:val="clear" w:color="auto" w:fill="FFFFFF"/>
                <w:lang w:val="en-US" w:eastAsia="zh-CN"/>
              </w:rPr>
              <w:t>7</w:t>
            </w:r>
          </w:p>
        </w:tc>
        <w:tc>
          <w:tcPr>
            <w:tcW w:w="3348" w:type="dxa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color w:val="auto"/>
                <w:shd w:val="clear" w:color="auto" w:fill="FFFFFF"/>
              </w:rPr>
            </w:pPr>
          </w:p>
        </w:tc>
        <w:tc>
          <w:tcPr>
            <w:tcW w:w="17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color w:val="auto"/>
                <w:shd w:val="clear" w:color="auto" w:fill="FFFFFF"/>
              </w:rPr>
            </w:pPr>
          </w:p>
        </w:tc>
      </w:tr>
    </w:tbl>
    <w:p>
      <w:pPr>
        <w:spacing w:line="320" w:lineRule="exact"/>
        <w:jc w:val="left"/>
        <w:rPr>
          <w:rFonts w:hint="eastAsia" w:ascii="宋体" w:hAnsi="宋体"/>
          <w:b/>
          <w:color w:val="auto"/>
          <w:sz w:val="18"/>
          <w:szCs w:val="18"/>
        </w:rPr>
      </w:pPr>
    </w:p>
    <w:p>
      <w:pPr>
        <w:spacing w:line="320" w:lineRule="exact"/>
        <w:jc w:val="left"/>
        <w:rPr>
          <w:rFonts w:hint="eastAsia" w:ascii="宋体" w:hAnsi="宋体"/>
          <w:color w:val="auto"/>
          <w:sz w:val="18"/>
          <w:szCs w:val="18"/>
        </w:rPr>
      </w:pPr>
      <w:r>
        <w:rPr>
          <w:rFonts w:hint="eastAsia" w:ascii="宋体" w:hAnsi="宋体"/>
          <w:b/>
          <w:color w:val="auto"/>
          <w:sz w:val="18"/>
          <w:szCs w:val="18"/>
        </w:rPr>
        <w:t>说明：</w:t>
      </w:r>
      <w:r>
        <w:rPr>
          <w:rFonts w:hint="eastAsia" w:ascii="宋体" w:hAnsi="宋体"/>
          <w:color w:val="auto"/>
          <w:sz w:val="18"/>
          <w:szCs w:val="18"/>
        </w:rPr>
        <w:t>1.</w:t>
      </w:r>
      <w:r>
        <w:rPr>
          <w:rFonts w:hint="eastAsia" w:ascii="宋体" w:hAnsi="宋体"/>
          <w:color w:val="auto"/>
          <w:sz w:val="18"/>
          <w:szCs w:val="18"/>
          <w:shd w:val="clear" w:color="auto" w:fill="FFFFFF"/>
        </w:rPr>
        <w:t>招聘对象为普通高校硕士研究生及以上学历毕业生、普通高校</w:t>
      </w:r>
      <w:r>
        <w:rPr>
          <w:rFonts w:hint="eastAsia" w:ascii="宋体" w:hAnsi="宋体"/>
          <w:color w:val="auto"/>
          <w:sz w:val="18"/>
          <w:szCs w:val="18"/>
          <w:shd w:val="clear" w:color="auto" w:fill="FFFFFF"/>
          <w:lang w:val="en-US" w:eastAsia="zh-CN"/>
        </w:rPr>
        <w:t>2024</w:t>
      </w:r>
      <w:r>
        <w:rPr>
          <w:rFonts w:hint="eastAsia" w:ascii="宋体" w:hAnsi="宋体" w:eastAsia="宋体" w:cs="Times New Roman"/>
          <w:color w:val="auto"/>
          <w:sz w:val="18"/>
          <w:szCs w:val="18"/>
          <w:shd w:val="clear" w:color="auto" w:fill="FFFFFF"/>
          <w:lang w:val="en-US" w:eastAsia="zh-CN"/>
        </w:rPr>
        <w:t>年</w:t>
      </w:r>
      <w:r>
        <w:rPr>
          <w:rFonts w:hint="eastAsia" w:ascii="宋体" w:hAnsi="宋体" w:eastAsia="宋体" w:cs="Times New Roman"/>
          <w:color w:val="auto"/>
          <w:sz w:val="18"/>
          <w:szCs w:val="18"/>
          <w:shd w:val="clear" w:color="auto" w:fill="FFFFFF"/>
        </w:rPr>
        <w:t>师范类本科及以上毕业生</w:t>
      </w:r>
      <w:r>
        <w:rPr>
          <w:rFonts w:hint="eastAsia" w:ascii="宋体" w:hAnsi="宋体"/>
          <w:color w:val="auto"/>
          <w:sz w:val="18"/>
          <w:szCs w:val="18"/>
          <w:shd w:val="clear" w:color="auto" w:fill="FFFFFF"/>
        </w:rPr>
        <w:t>。2.</w:t>
      </w:r>
      <w:r>
        <w:rPr>
          <w:rFonts w:hint="eastAsia" w:ascii="宋体" w:hAnsi="宋体"/>
          <w:color w:val="auto"/>
          <w:sz w:val="18"/>
          <w:szCs w:val="18"/>
        </w:rPr>
        <w:t>各学科指标数视招聘情况可相互调剂。</w:t>
      </w:r>
    </w:p>
    <w:p/>
    <w:sectPr>
      <w:pgSz w:w="11906" w:h="16838"/>
      <w:pgMar w:top="1440" w:right="1797" w:bottom="1440" w:left="1797" w:header="851" w:footer="158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0Y2U4NGEzNDY2ZWU3ZmZhMmM5MGU3OWRlNDkyNDAifQ=="/>
  </w:docVars>
  <w:rsids>
    <w:rsidRoot w:val="00000000"/>
    <w:rsid w:val="18D4409A"/>
    <w:rsid w:val="261A2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WPS_1520314020</cp:lastModifiedBy>
  <dcterms:modified xsi:type="dcterms:W3CDTF">2023-11-07T13:18:42Z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DA931353A6EB4445B29E0141BE7F07C1_12</vt:lpwstr>
  </property>
</Properties>
</file>